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E9" w:rsidRDefault="00F417E9" w:rsidP="00CE3257">
      <w:pPr>
        <w:jc w:val="center"/>
        <w:rPr>
          <w:rFonts w:ascii="BernhardTango BT" w:hAnsi="BernhardTango BT"/>
          <w:b/>
          <w:i/>
          <w:sz w:val="32"/>
        </w:rPr>
      </w:pPr>
      <w:r>
        <w:rPr>
          <w:noProof/>
        </w:rPr>
        <w:pict>
          <v:shape id="_x0000_s1026" type="#_x0000_t75" style="position:absolute;left:0;text-align:left;margin-left:213.25pt;margin-top:-49.7pt;width:45.75pt;height:53.25pt;z-index:251658240">
            <v:imagedata r:id="rId7" o:title=""/>
            <w10:wrap type="square"/>
          </v:shape>
        </w:pict>
      </w:r>
    </w:p>
    <w:p w:rsidR="00F417E9" w:rsidRPr="00CE3257" w:rsidRDefault="00F417E9" w:rsidP="00CE3257">
      <w:pPr>
        <w:jc w:val="center"/>
        <w:rPr>
          <w:rFonts w:ascii="English111 Adagio BT" w:hAnsi="English111 Adagio BT"/>
          <w:sz w:val="44"/>
          <w:szCs w:val="44"/>
        </w:rPr>
      </w:pPr>
      <w:r w:rsidRPr="00CE3257">
        <w:rPr>
          <w:rFonts w:ascii="English111 Adagio BT" w:hAnsi="English111 Adagio BT"/>
          <w:i/>
          <w:sz w:val="44"/>
          <w:szCs w:val="44"/>
        </w:rPr>
        <w:t>Ministero dell’Istruzione, dell’Università e della Ricerca</w:t>
      </w:r>
    </w:p>
    <w:p w:rsidR="00F417E9" w:rsidRPr="00EE0C31" w:rsidRDefault="00F417E9" w:rsidP="00CE3257">
      <w:pPr>
        <w:tabs>
          <w:tab w:val="left" w:pos="1985"/>
        </w:tabs>
        <w:jc w:val="center"/>
        <w:rPr>
          <w:rFonts w:ascii="English111 Adagio BT" w:hAnsi="English111 Adagio BT"/>
          <w:sz w:val="44"/>
          <w:szCs w:val="44"/>
        </w:rPr>
      </w:pPr>
      <w:r w:rsidRPr="00EE0C31">
        <w:rPr>
          <w:rFonts w:ascii="English111 Adagio BT" w:hAnsi="English111 Adagio BT"/>
          <w:sz w:val="44"/>
          <w:szCs w:val="44"/>
        </w:rPr>
        <w:t>Dipartimento per l’Istruzione</w:t>
      </w:r>
    </w:p>
    <w:p w:rsidR="00F417E9" w:rsidRDefault="00F417E9" w:rsidP="00CE3257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  <w:r w:rsidRPr="00EE0C31">
        <w:rPr>
          <w:rFonts w:ascii="English111 Adagio BT" w:hAnsi="English111 Adagio BT"/>
          <w:sz w:val="32"/>
        </w:rPr>
        <w:t>Direzione Generale per lo Studente</w:t>
      </w:r>
      <w:r>
        <w:rPr>
          <w:rFonts w:ascii="English111 Adagio BT" w:hAnsi="English111 Adagio BT"/>
          <w:sz w:val="32"/>
        </w:rPr>
        <w:t xml:space="preserve">, l’Integrazione, </w:t>
      </w:r>
      <w:smartTag w:uri="urn:schemas-microsoft-com:office:smarttags" w:element="PersonName">
        <w:smartTagPr>
          <w:attr w:name="ProductID" w:val="la Partecipazione"/>
        </w:smartTagPr>
        <w:r>
          <w:rPr>
            <w:rFonts w:ascii="English111 Adagio BT" w:hAnsi="English111 Adagio BT"/>
            <w:sz w:val="32"/>
          </w:rPr>
          <w:t>la Partecipazione</w:t>
        </w:r>
      </w:smartTag>
      <w:r>
        <w:rPr>
          <w:rFonts w:ascii="English111 Adagio BT" w:hAnsi="English111 Adagio BT"/>
          <w:sz w:val="32"/>
        </w:rPr>
        <w:t xml:space="preserve"> e </w:t>
      </w:r>
      <w:smartTag w:uri="urn:schemas-microsoft-com:office:smarttags" w:element="PersonName">
        <w:smartTagPr>
          <w:attr w:name="ProductID" w:val="la Comunicazione"/>
        </w:smartTagPr>
        <w:r>
          <w:rPr>
            <w:rFonts w:ascii="English111 Adagio BT" w:hAnsi="English111 Adagio BT"/>
            <w:sz w:val="32"/>
          </w:rPr>
          <w:t>la Comunicazione</w:t>
        </w:r>
      </w:smartTag>
    </w:p>
    <w:p w:rsidR="00F417E9" w:rsidRDefault="00F417E9" w:rsidP="00CE3257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  <w:r>
        <w:rPr>
          <w:rFonts w:ascii="English111 Adagio BT" w:hAnsi="English111 Adagio BT"/>
          <w:sz w:val="32"/>
        </w:rPr>
        <w:t>Ufficio 4°</w:t>
      </w:r>
    </w:p>
    <w:p w:rsidR="00F417E9" w:rsidRPr="00324C9D" w:rsidRDefault="00F417E9" w:rsidP="00324C9D">
      <w:pPr>
        <w:pStyle w:val="NormalWeb"/>
        <w:spacing w:before="0" w:after="0" w:line="240" w:lineRule="atLeast"/>
        <w:jc w:val="both"/>
        <w:rPr>
          <w:rFonts w:ascii="Book Antiqua" w:hAnsi="Book Antiqua" w:cs="Arial"/>
          <w:b/>
          <w:color w:val="auto"/>
          <w:sz w:val="24"/>
          <w:szCs w:val="24"/>
        </w:rPr>
      </w:pPr>
      <w:r w:rsidRPr="00324C9D">
        <w:rPr>
          <w:rFonts w:ascii="Book Antiqua" w:hAnsi="Book Antiqua" w:cs="Arial"/>
          <w:b/>
          <w:color w:val="auto"/>
          <w:sz w:val="24"/>
          <w:szCs w:val="24"/>
        </w:rPr>
        <w:t>Nota prot. 871 del 07/02/2013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  <w:r w:rsidRPr="00215899">
        <w:rPr>
          <w:rFonts w:ascii="Book Antiqua" w:hAnsi="Book Antiqua" w:cs="Arial"/>
          <w:color w:val="auto"/>
          <w:sz w:val="24"/>
          <w:szCs w:val="24"/>
        </w:rPr>
        <w:t>Agli Uffici Scolastici Regionali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right"/>
        <w:rPr>
          <w:rFonts w:ascii="Book Antiqua" w:hAnsi="Book Antiqua" w:cs="Arial"/>
          <w:color w:val="auto"/>
          <w:sz w:val="24"/>
          <w:szCs w:val="24"/>
          <w:u w:val="single"/>
        </w:rPr>
      </w:pPr>
      <w:r w:rsidRPr="00215899">
        <w:rPr>
          <w:rFonts w:ascii="Book Antiqua" w:hAnsi="Book Antiqua" w:cs="Arial"/>
          <w:color w:val="auto"/>
          <w:sz w:val="24"/>
          <w:szCs w:val="24"/>
          <w:u w:val="single"/>
        </w:rPr>
        <w:t>LORO SEDI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  <w:r w:rsidRPr="00215899">
        <w:rPr>
          <w:rFonts w:ascii="Book Antiqua" w:hAnsi="Book Antiqua" w:cs="Arial"/>
          <w:color w:val="auto"/>
          <w:sz w:val="24"/>
          <w:szCs w:val="24"/>
        </w:rPr>
        <w:t xml:space="preserve">All'Intendenza Scolastica per la Lingua Italiana 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  <w:r w:rsidRPr="00215899">
        <w:rPr>
          <w:rFonts w:ascii="Book Antiqua" w:hAnsi="Book Antiqua" w:cs="Arial"/>
          <w:color w:val="auto"/>
          <w:sz w:val="24"/>
          <w:szCs w:val="24"/>
        </w:rPr>
        <w:t xml:space="preserve">All'Intendenza Scolastica per la Lingua Tedesca 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</w:p>
    <w:p w:rsidR="00F417E9" w:rsidRPr="00215899" w:rsidRDefault="00F417E9" w:rsidP="00D42126">
      <w:pPr>
        <w:pStyle w:val="NormalWeb"/>
        <w:spacing w:before="0" w:after="0" w:line="240" w:lineRule="atLeast"/>
        <w:ind w:left="4536"/>
        <w:jc w:val="right"/>
        <w:rPr>
          <w:rFonts w:ascii="Book Antiqua" w:hAnsi="Book Antiqua" w:cs="Arial"/>
          <w:color w:val="auto"/>
          <w:sz w:val="24"/>
          <w:szCs w:val="24"/>
        </w:rPr>
      </w:pPr>
      <w:r w:rsidRPr="00215899">
        <w:rPr>
          <w:rFonts w:ascii="Book Antiqua" w:hAnsi="Book Antiqua" w:cs="Arial"/>
          <w:color w:val="auto"/>
          <w:sz w:val="24"/>
          <w:szCs w:val="24"/>
        </w:rPr>
        <w:t xml:space="preserve">All'Intendenza Scolastica per la Lingua </w:t>
      </w:r>
      <w:r>
        <w:rPr>
          <w:rFonts w:ascii="Book Antiqua" w:hAnsi="Book Antiqua" w:cs="Arial"/>
          <w:color w:val="auto"/>
          <w:sz w:val="24"/>
          <w:szCs w:val="24"/>
        </w:rPr>
        <w:t>Ladina</w:t>
      </w:r>
      <w:r>
        <w:rPr>
          <w:rFonts w:ascii="Book Antiqua" w:hAnsi="Book Antiqua" w:cs="Arial"/>
          <w:color w:val="auto"/>
          <w:sz w:val="24"/>
          <w:szCs w:val="24"/>
        </w:rPr>
        <w:tab/>
      </w:r>
      <w:r>
        <w:rPr>
          <w:rFonts w:ascii="Book Antiqua" w:hAnsi="Book Antiqua" w:cs="Arial"/>
          <w:color w:val="auto"/>
          <w:sz w:val="24"/>
          <w:szCs w:val="24"/>
        </w:rPr>
        <w:tab/>
      </w:r>
      <w:r>
        <w:rPr>
          <w:rFonts w:ascii="Book Antiqua" w:hAnsi="Book Antiqua" w:cs="Arial"/>
          <w:color w:val="auto"/>
          <w:sz w:val="24"/>
          <w:szCs w:val="24"/>
        </w:rPr>
        <w:tab/>
      </w:r>
      <w:r w:rsidRPr="00215899">
        <w:rPr>
          <w:rFonts w:ascii="Book Antiqua" w:hAnsi="Book Antiqua" w:cs="Arial"/>
          <w:color w:val="auto"/>
          <w:sz w:val="24"/>
          <w:szCs w:val="24"/>
        </w:rPr>
        <w:tab/>
        <w:t xml:space="preserve">          </w:t>
      </w:r>
      <w:r>
        <w:rPr>
          <w:rFonts w:ascii="Book Antiqua" w:hAnsi="Book Antiqua" w:cs="Arial"/>
          <w:color w:val="auto"/>
          <w:sz w:val="24"/>
          <w:szCs w:val="24"/>
        </w:rPr>
        <w:t xml:space="preserve">        </w:t>
      </w:r>
      <w:r w:rsidRPr="00215899">
        <w:rPr>
          <w:rFonts w:ascii="Book Antiqua" w:hAnsi="Book Antiqua" w:cs="Arial"/>
          <w:color w:val="auto"/>
          <w:sz w:val="24"/>
          <w:szCs w:val="24"/>
          <w:u w:val="single"/>
        </w:rPr>
        <w:t>BOLZANO</w:t>
      </w:r>
    </w:p>
    <w:p w:rsidR="00F417E9" w:rsidRPr="00215899" w:rsidRDefault="00F417E9" w:rsidP="00D42126">
      <w:pPr>
        <w:pStyle w:val="NormalWeb"/>
        <w:spacing w:before="0" w:after="0" w:line="240" w:lineRule="atLeast"/>
        <w:ind w:left="4536"/>
        <w:jc w:val="right"/>
        <w:rPr>
          <w:rFonts w:ascii="Book Antiqua" w:hAnsi="Book Antiqua" w:cs="Arial"/>
          <w:color w:val="auto"/>
          <w:sz w:val="24"/>
          <w:szCs w:val="24"/>
        </w:rPr>
      </w:pP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  <w:r w:rsidRPr="00215899">
        <w:rPr>
          <w:rFonts w:ascii="Book Antiqua" w:hAnsi="Book Antiqua" w:cs="Arial"/>
          <w:color w:val="auto"/>
          <w:sz w:val="24"/>
          <w:szCs w:val="24"/>
        </w:rPr>
        <w:t>Alla Provincia di Trento Servizio Istruzione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right"/>
        <w:rPr>
          <w:rFonts w:ascii="Book Antiqua" w:hAnsi="Book Antiqua" w:cs="Arial"/>
          <w:color w:val="auto"/>
          <w:sz w:val="24"/>
          <w:szCs w:val="24"/>
          <w:u w:val="single"/>
        </w:rPr>
      </w:pPr>
      <w:r w:rsidRPr="00215899">
        <w:rPr>
          <w:rFonts w:ascii="Book Antiqua" w:hAnsi="Book Antiqua" w:cs="Arial"/>
          <w:color w:val="auto"/>
          <w:sz w:val="24"/>
          <w:szCs w:val="24"/>
          <w:u w:val="single"/>
        </w:rPr>
        <w:t>TRENTO</w:t>
      </w:r>
    </w:p>
    <w:p w:rsidR="00F417E9" w:rsidRDefault="00F417E9" w:rsidP="00D42126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  <w:r w:rsidRPr="00215899">
        <w:rPr>
          <w:rFonts w:ascii="Book Antiqua" w:hAnsi="Book Antiqua" w:cs="Arial"/>
          <w:color w:val="auto"/>
          <w:sz w:val="24"/>
          <w:szCs w:val="24"/>
        </w:rPr>
        <w:t xml:space="preserve">Alla Sovrintendenza Agli Studi per la Regione </w:t>
      </w:r>
      <w:r>
        <w:rPr>
          <w:rFonts w:ascii="Book Antiqua" w:hAnsi="Book Antiqua" w:cs="Arial"/>
          <w:color w:val="auto"/>
          <w:sz w:val="24"/>
          <w:szCs w:val="24"/>
        </w:rPr>
        <w:t xml:space="preserve">   </w:t>
      </w:r>
      <w:r w:rsidRPr="00215899">
        <w:rPr>
          <w:rFonts w:ascii="Book Antiqua" w:hAnsi="Book Antiqua" w:cs="Arial"/>
          <w:color w:val="auto"/>
          <w:sz w:val="24"/>
          <w:szCs w:val="24"/>
        </w:rPr>
        <w:t xml:space="preserve">Autonoma della Valle D'Aosta                </w:t>
      </w:r>
    </w:p>
    <w:p w:rsidR="00F417E9" w:rsidRPr="00215899" w:rsidRDefault="00F417E9" w:rsidP="00D42126">
      <w:pPr>
        <w:pStyle w:val="NormalWeb"/>
        <w:spacing w:before="0" w:after="0" w:line="240" w:lineRule="atLeast"/>
        <w:ind w:left="4956"/>
        <w:jc w:val="both"/>
        <w:rPr>
          <w:rFonts w:ascii="Book Antiqua" w:hAnsi="Book Antiqua" w:cs="Arial"/>
          <w:color w:val="auto"/>
          <w:sz w:val="24"/>
          <w:szCs w:val="24"/>
        </w:rPr>
      </w:pPr>
      <w:r>
        <w:rPr>
          <w:rFonts w:ascii="Book Antiqua" w:hAnsi="Book Antiqua" w:cs="Arial"/>
          <w:color w:val="auto"/>
          <w:sz w:val="24"/>
          <w:szCs w:val="24"/>
        </w:rPr>
        <w:tab/>
      </w:r>
      <w:r>
        <w:rPr>
          <w:rFonts w:ascii="Book Antiqua" w:hAnsi="Book Antiqua" w:cs="Arial"/>
          <w:color w:val="auto"/>
          <w:sz w:val="24"/>
          <w:szCs w:val="24"/>
        </w:rPr>
        <w:tab/>
      </w:r>
      <w:r>
        <w:rPr>
          <w:rFonts w:ascii="Book Antiqua" w:hAnsi="Book Antiqua" w:cs="Arial"/>
          <w:color w:val="auto"/>
          <w:sz w:val="24"/>
          <w:szCs w:val="24"/>
        </w:rPr>
        <w:tab/>
      </w:r>
      <w:r>
        <w:rPr>
          <w:rFonts w:ascii="Book Antiqua" w:hAnsi="Book Antiqua" w:cs="Arial"/>
          <w:color w:val="auto"/>
          <w:sz w:val="24"/>
          <w:szCs w:val="24"/>
        </w:rPr>
        <w:tab/>
      </w:r>
      <w:r>
        <w:rPr>
          <w:rFonts w:ascii="Book Antiqua" w:hAnsi="Book Antiqua" w:cs="Arial"/>
          <w:color w:val="auto"/>
          <w:sz w:val="24"/>
          <w:szCs w:val="24"/>
        </w:rPr>
        <w:tab/>
      </w:r>
      <w:r w:rsidRPr="00215899">
        <w:rPr>
          <w:rFonts w:ascii="Book Antiqua" w:hAnsi="Book Antiqua" w:cs="Arial"/>
          <w:color w:val="auto"/>
          <w:sz w:val="24"/>
          <w:szCs w:val="24"/>
          <w:u w:val="single"/>
        </w:rPr>
        <w:t>AOSTA</w:t>
      </w:r>
    </w:p>
    <w:p w:rsidR="00F417E9" w:rsidRPr="00215899" w:rsidRDefault="00F417E9" w:rsidP="00CE3257">
      <w:pPr>
        <w:pStyle w:val="NormalWeb"/>
        <w:spacing w:before="0" w:after="0" w:line="240" w:lineRule="atLeast"/>
        <w:ind w:left="4536"/>
        <w:jc w:val="both"/>
        <w:rPr>
          <w:rFonts w:ascii="Book Antiqua" w:hAnsi="Book Antiqua" w:cs="Arial"/>
          <w:color w:val="auto"/>
          <w:sz w:val="24"/>
          <w:szCs w:val="24"/>
        </w:rPr>
      </w:pPr>
    </w:p>
    <w:p w:rsidR="00F417E9" w:rsidRPr="00CE3257" w:rsidRDefault="00F417E9" w:rsidP="00CE3257">
      <w:pPr>
        <w:tabs>
          <w:tab w:val="left" w:pos="7395"/>
        </w:tabs>
        <w:ind w:left="1416"/>
        <w:rPr>
          <w:rFonts w:ascii="Book Antiqua" w:hAnsi="Book Antiqua" w:cs="Arial"/>
          <w:sz w:val="24"/>
          <w:szCs w:val="24"/>
        </w:rPr>
      </w:pPr>
      <w:r w:rsidRPr="00215899">
        <w:rPr>
          <w:rFonts w:ascii="Book Antiqua" w:hAnsi="Book Antiqua" w:cs="Arial"/>
          <w:b/>
        </w:rPr>
        <w:t xml:space="preserve">        </w:t>
      </w:r>
      <w:r>
        <w:rPr>
          <w:rFonts w:ascii="Book Antiqua" w:hAnsi="Book Antiqua" w:cs="Arial"/>
          <w:b/>
        </w:rPr>
        <w:t xml:space="preserve">       </w:t>
      </w:r>
      <w:r w:rsidRPr="00215899">
        <w:rPr>
          <w:rFonts w:ascii="Book Antiqua" w:hAnsi="Book Antiqua" w:cs="Arial"/>
          <w:b/>
        </w:rPr>
        <w:t xml:space="preserve">      </w:t>
      </w:r>
      <w:r w:rsidRPr="00CE3257">
        <w:rPr>
          <w:rFonts w:ascii="Book Antiqua" w:hAnsi="Book Antiqua" w:cs="Arial"/>
          <w:sz w:val="24"/>
          <w:szCs w:val="24"/>
        </w:rPr>
        <w:t xml:space="preserve">E, p.c.                 </w:t>
      </w:r>
      <w:r>
        <w:rPr>
          <w:rFonts w:ascii="Book Antiqua" w:hAnsi="Book Antiqua" w:cs="Arial"/>
          <w:sz w:val="24"/>
          <w:szCs w:val="24"/>
        </w:rPr>
        <w:t xml:space="preserve">       Ai Referenti Regionali  e P</w:t>
      </w:r>
      <w:r w:rsidRPr="00CE3257">
        <w:rPr>
          <w:rFonts w:ascii="Book Antiqua" w:hAnsi="Book Antiqua" w:cs="Arial"/>
          <w:sz w:val="24"/>
          <w:szCs w:val="24"/>
        </w:rPr>
        <w:t xml:space="preserve">rovinciali di </w:t>
      </w:r>
    </w:p>
    <w:p w:rsidR="00F417E9" w:rsidRPr="00CE3257" w:rsidRDefault="00F417E9" w:rsidP="00CE3257">
      <w:pPr>
        <w:tabs>
          <w:tab w:val="left" w:pos="7395"/>
        </w:tabs>
        <w:ind w:left="1416"/>
        <w:rPr>
          <w:rFonts w:ascii="Book Antiqua" w:hAnsi="Book Antiqua" w:cs="Arial"/>
          <w:sz w:val="24"/>
          <w:szCs w:val="24"/>
        </w:rPr>
      </w:pPr>
      <w:r w:rsidRPr="00CE3257">
        <w:rPr>
          <w:rFonts w:ascii="Book Antiqua" w:hAnsi="Book Antiqua" w:cs="Arial"/>
          <w:sz w:val="24"/>
          <w:szCs w:val="24"/>
        </w:rPr>
        <w:t xml:space="preserve">                                                   Educazione Stradale</w:t>
      </w:r>
    </w:p>
    <w:p w:rsidR="00F417E9" w:rsidRDefault="00F417E9" w:rsidP="00CE3257">
      <w:pPr>
        <w:pStyle w:val="NormaleWeb2"/>
        <w:jc w:val="both"/>
        <w:rPr>
          <w:rFonts w:ascii="Book Antiqua" w:hAnsi="Book Antiqua"/>
          <w:b/>
          <w:color w:val="auto"/>
          <w:sz w:val="24"/>
          <w:szCs w:val="24"/>
        </w:rPr>
      </w:pPr>
    </w:p>
    <w:p w:rsidR="00F417E9" w:rsidRPr="005F04F6" w:rsidRDefault="00F417E9">
      <w:pPr>
        <w:pStyle w:val="NormaleWeb2"/>
        <w:ind w:left="1560" w:hanging="1560"/>
        <w:jc w:val="both"/>
        <w:rPr>
          <w:rFonts w:ascii="Book Antiqua" w:hAnsi="Book Antiqua"/>
          <w:i/>
          <w:color w:val="auto"/>
          <w:sz w:val="24"/>
          <w:szCs w:val="24"/>
        </w:rPr>
      </w:pPr>
      <w:r w:rsidRPr="003F5A6E">
        <w:rPr>
          <w:rFonts w:ascii="Book Antiqua" w:hAnsi="Book Antiqua"/>
          <w:b/>
          <w:color w:val="auto"/>
          <w:sz w:val="24"/>
          <w:szCs w:val="24"/>
        </w:rPr>
        <w:t>OGGETTO</w:t>
      </w:r>
      <w:r w:rsidRPr="003F5A6E">
        <w:rPr>
          <w:rFonts w:ascii="Book Antiqua" w:hAnsi="Book Antiqua"/>
          <w:color w:val="auto"/>
          <w:sz w:val="24"/>
          <w:szCs w:val="24"/>
        </w:rPr>
        <w:t xml:space="preserve">: </w:t>
      </w:r>
      <w:r>
        <w:rPr>
          <w:rFonts w:ascii="Book Antiqua" w:hAnsi="Book Antiqua"/>
          <w:color w:val="auto"/>
          <w:sz w:val="24"/>
          <w:szCs w:val="24"/>
        </w:rPr>
        <w:t xml:space="preserve"> </w:t>
      </w:r>
      <w:r w:rsidRPr="005F04F6">
        <w:rPr>
          <w:rFonts w:ascii="Book Antiqua" w:hAnsi="Book Antiqua"/>
          <w:b/>
          <w:color w:val="auto"/>
          <w:sz w:val="24"/>
          <w:szCs w:val="24"/>
        </w:rPr>
        <w:t>Circolare del Ministero delle Infrastrutture e Trasporti del 9 gennaio 2013 prot. 635</w:t>
      </w:r>
      <w:r>
        <w:rPr>
          <w:rFonts w:ascii="Book Antiqua" w:hAnsi="Book Antiqua"/>
          <w:color w:val="auto"/>
          <w:sz w:val="24"/>
          <w:szCs w:val="24"/>
        </w:rPr>
        <w:t xml:space="preserve">  con oggetto: </w:t>
      </w:r>
      <w:r w:rsidRPr="005F04F6">
        <w:rPr>
          <w:rFonts w:ascii="Book Antiqua" w:hAnsi="Book Antiqua"/>
          <w:i/>
          <w:color w:val="auto"/>
          <w:sz w:val="24"/>
          <w:szCs w:val="24"/>
        </w:rPr>
        <w:t xml:space="preserve">“Decreto del Ministero delle Infrastrutture e Trasporti recante “Disciplina della prova di controllo delle cognizioni e di verifica delle capacità e dei comportamenti per il conseguimento della patente di categoria AM, nonché delle modalità di esercitazioni alla guida di veicoli per i quali è richiesta la predetta patente” – disposizioni esplicative. </w:t>
      </w:r>
    </w:p>
    <w:p w:rsidR="00F417E9" w:rsidRDefault="00F417E9" w:rsidP="00E22798">
      <w:pPr>
        <w:pStyle w:val="NormaleWeb2"/>
        <w:jc w:val="both"/>
        <w:rPr>
          <w:rFonts w:ascii="Book Antiqua" w:hAnsi="Book Antiqua"/>
          <w:color w:val="auto"/>
          <w:sz w:val="24"/>
          <w:szCs w:val="24"/>
        </w:rPr>
      </w:pPr>
    </w:p>
    <w:p w:rsidR="00F417E9" w:rsidRDefault="00F417E9" w:rsidP="00345537">
      <w:pPr>
        <w:ind w:firstLine="708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In virtù del D.lgs. n. 59 del 2011,  il Certificato di Idoneità alla guida del ciclomotore (CIGC) che abilitava alla guida di ciclomotori a due e tre ruote, a decorrere dalla data del </w:t>
      </w:r>
      <w:r w:rsidRPr="005F04F6">
        <w:rPr>
          <w:rFonts w:ascii="Book Antiqua" w:hAnsi="Book Antiqua"/>
          <w:b/>
          <w:sz w:val="24"/>
          <w:szCs w:val="24"/>
        </w:rPr>
        <w:t>19 gennaio 2013</w:t>
      </w:r>
      <w:r>
        <w:rPr>
          <w:rFonts w:ascii="Book Antiqua" w:hAnsi="Book Antiqua"/>
          <w:sz w:val="24"/>
          <w:szCs w:val="24"/>
        </w:rPr>
        <w:t xml:space="preserve">, sarà sostituito dalla patente UE di categoria AM. </w:t>
      </w:r>
    </w:p>
    <w:p w:rsidR="00F417E9" w:rsidRDefault="00F417E9" w:rsidP="00345537">
      <w:pPr>
        <w:ind w:firstLine="708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L’introduzione di questa normativa consente l’equiparazione della disciplina Italiana in materia di patenti di circolazione  a quella del resto d’Europa determinando in tal modo il graduale avvicinamento e allineamento delle discipline nazionali a quelle dei 27 paesi dell’Unione. </w:t>
      </w:r>
    </w:p>
    <w:p w:rsidR="00F417E9" w:rsidRDefault="00F417E9" w:rsidP="00345537">
      <w:pPr>
        <w:ind w:firstLine="708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Come anticipato e ampiamente esplicato nella circolare MIT del 9 gennaio 2013 prot. 635, che si allega alla presente, la patente di categoria AM, come le altre tipologie di patente,  è disciplinata dagli artt. 115,116,121 e 122 del Codice della Strada. </w:t>
      </w:r>
    </w:p>
    <w:p w:rsidR="00F417E9" w:rsidRDefault="00F417E9" w:rsidP="00345537">
      <w:pPr>
        <w:ind w:firstLine="708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Risultano pertanto dal 19 gennaio 2013, </w:t>
      </w:r>
      <w:r w:rsidRPr="00345537">
        <w:rPr>
          <w:rFonts w:ascii="Book Antiqua" w:hAnsi="Book Antiqua"/>
          <w:b/>
          <w:sz w:val="24"/>
          <w:szCs w:val="24"/>
        </w:rPr>
        <w:t xml:space="preserve">soppresse </w:t>
      </w:r>
      <w:r w:rsidRPr="00345537">
        <w:rPr>
          <w:rFonts w:ascii="Book Antiqua" w:hAnsi="Book Antiqua"/>
          <w:sz w:val="24"/>
          <w:szCs w:val="24"/>
        </w:rPr>
        <w:t>le</w:t>
      </w:r>
      <w:r>
        <w:rPr>
          <w:rFonts w:ascii="Book Antiqua" w:hAnsi="Book Antiqua"/>
          <w:sz w:val="24"/>
          <w:szCs w:val="24"/>
        </w:rPr>
        <w:t xml:space="preserve"> disposizioni dedicate al CIGC, contenute nell’articolo 116 del CdS, nonché quelle di cui ai Decreti Ministeriali applicativi 1 marzo 2011 n. 81 e 23 marzo 2011 n. 106. </w:t>
      </w:r>
    </w:p>
    <w:p w:rsidR="00F417E9" w:rsidRDefault="00F417E9" w:rsidP="00345537">
      <w:pPr>
        <w:ind w:firstLine="708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Ciò premesso si precisa che, in virtù della norma: </w:t>
      </w:r>
    </w:p>
    <w:p w:rsidR="00F417E9" w:rsidRDefault="00F417E9" w:rsidP="00345537">
      <w:pPr>
        <w:numPr>
          <w:ilvl w:val="0"/>
          <w:numId w:val="6"/>
        </w:num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le modalità di conseguimento della patente di categoria AM sia per maggiorenni che per minorenni, sono identiche; </w:t>
      </w:r>
    </w:p>
    <w:p w:rsidR="00F417E9" w:rsidRDefault="00F417E9" w:rsidP="00345537">
      <w:pPr>
        <w:numPr>
          <w:ilvl w:val="0"/>
          <w:numId w:val="6"/>
        </w:num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il candidato al conseguimento della patente AM potrà prepararsi a tale prova come “privatista” o frequentando un’autoscuola; </w:t>
      </w:r>
    </w:p>
    <w:p w:rsidR="00F417E9" w:rsidRDefault="00F417E9" w:rsidP="00345537">
      <w:pPr>
        <w:numPr>
          <w:ilvl w:val="0"/>
          <w:numId w:val="6"/>
        </w:num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il candidato al conseguimento della patente AM  non avrà più necessità di presentare all’atto dell’iscrizione alla prova teorica, l’attestato di frequenza del corso di preparazione al controllo delle cognizioni; </w:t>
      </w:r>
    </w:p>
    <w:p w:rsidR="00F417E9" w:rsidRDefault="00F417E9" w:rsidP="00345537">
      <w:pPr>
        <w:numPr>
          <w:ilvl w:val="0"/>
          <w:numId w:val="6"/>
        </w:num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il candidato al conseguimento della patente AM , per prenotarsi alla prova pratica di guida non è più soggetto ad attestare una formazione adeguata.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</w:p>
    <w:p w:rsidR="00F417E9" w:rsidRPr="00324C9D" w:rsidRDefault="00F417E9" w:rsidP="00345537">
      <w:pPr>
        <w:ind w:firstLine="540"/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Da ciò ne consegue che </w:t>
      </w:r>
      <w:r w:rsidRPr="00324C9D">
        <w:rPr>
          <w:rFonts w:ascii="Book Antiqua" w:hAnsi="Book Antiqua"/>
          <w:b/>
          <w:sz w:val="24"/>
          <w:szCs w:val="24"/>
        </w:rPr>
        <w:t>le Istituzioni Scolastiche sono sollevate dal compito di organizzare e svolgere corsi di formazione per la preparazione alla prova teorica</w:t>
      </w:r>
      <w:r>
        <w:rPr>
          <w:rFonts w:ascii="Book Antiqua" w:hAnsi="Book Antiqua"/>
          <w:b/>
          <w:sz w:val="24"/>
          <w:szCs w:val="24"/>
        </w:rPr>
        <w:t>, in quanto tale funzione spetterà</w:t>
      </w:r>
      <w:r w:rsidRPr="00324C9D">
        <w:rPr>
          <w:rFonts w:ascii="Book Antiqua" w:hAnsi="Book Antiqua"/>
          <w:b/>
          <w:sz w:val="24"/>
          <w:szCs w:val="24"/>
        </w:rPr>
        <w:t xml:space="preserve"> esclusivamente agli Uffici della  Motorizzazione Civile e alle Autoscuole.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</w:p>
    <w:p w:rsidR="00F417E9" w:rsidRDefault="00F417E9" w:rsidP="00BC65D2">
      <w:pPr>
        <w:ind w:firstLine="5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Si comunica  pertanto che le Istituzioni Scolastiche secondarie di I e II grado, che dal 1° luglio 2004, organizzavano </w:t>
      </w:r>
      <w:r w:rsidRPr="00BC65D2">
        <w:rPr>
          <w:rFonts w:ascii="Book Antiqua" w:hAnsi="Book Antiqua"/>
          <w:sz w:val="24"/>
          <w:szCs w:val="24"/>
        </w:rPr>
        <w:t>a norma del</w:t>
      </w:r>
      <w:r>
        <w:rPr>
          <w:rFonts w:ascii="Book Antiqua" w:hAnsi="Book Antiqua"/>
          <w:sz w:val="24"/>
          <w:szCs w:val="24"/>
        </w:rPr>
        <w:t>l'art. 6 del D.lgs. 9/02</w:t>
      </w:r>
      <w:r w:rsidRPr="00BC65D2">
        <w:rPr>
          <w:rFonts w:ascii="Book Antiqua" w:hAnsi="Book Antiqua"/>
          <w:sz w:val="24"/>
          <w:szCs w:val="24"/>
        </w:rPr>
        <w:t>, corsi per il conseguimento del certificato di idoneità alla guida del ciclomotore</w:t>
      </w:r>
      <w:r>
        <w:rPr>
          <w:rFonts w:ascii="Book Antiqua" w:hAnsi="Book Antiqua"/>
          <w:sz w:val="24"/>
          <w:szCs w:val="24"/>
        </w:rPr>
        <w:t xml:space="preserve">,  a decorrere dal 19 gennaio 2013 (D.lgs.  59/2011), dovranno cessare di  predisporre i suddetti corsi di formazione.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Il ruolo di</w:t>
      </w:r>
      <w:r w:rsidRPr="00A47313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sostegno formativo svolto dalle istituzioni scolastiche in tale ambito  viene rimesso agli Uffici di Motorizzazione.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Le scuole dovranno, con sempre maggiore partecipazione, dedicarsi ad attività attinenti sull’ Educazione Stradale, continuando l’importante opera di sensibilizzazione e orientamento degli studenti verso comportamenti corretti da adottare sulla strada e nella vita, incrociando in tal modo le tematiche della legalità, dell’educazione alla salute e della cittadinanza attiva.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Questa Direzione auspica una sempre maggiore collaboratività e partecipazione alle progettualità sul tema dell’Educazione stradale che verranno poste in essere da questa Direzione, attraverso anche la partecipazione con Enti ed Istituzioni competenti in materia.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Si ringrazia per la consueta e preziosa collaborazione. </w:t>
      </w: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</w:p>
    <w:p w:rsidR="00F417E9" w:rsidRDefault="00F417E9" w:rsidP="00345537">
      <w:pPr>
        <w:ind w:firstLine="540"/>
        <w:jc w:val="both"/>
        <w:rPr>
          <w:rFonts w:ascii="Book Antiqua" w:hAnsi="Book Antiqua"/>
          <w:sz w:val="24"/>
          <w:szCs w:val="24"/>
        </w:rPr>
      </w:pPr>
    </w:p>
    <w:p w:rsidR="00F417E9" w:rsidRDefault="00F417E9" w:rsidP="00345537">
      <w:pPr>
        <w:jc w:val="both"/>
        <w:rPr>
          <w:rFonts w:ascii="Book Antiqua" w:hAnsi="Book Antiqua"/>
          <w:sz w:val="24"/>
          <w:szCs w:val="24"/>
        </w:rPr>
      </w:pPr>
    </w:p>
    <w:p w:rsidR="00F417E9" w:rsidRDefault="00F417E9" w:rsidP="00345537">
      <w:pPr>
        <w:jc w:val="both"/>
        <w:rPr>
          <w:rFonts w:ascii="Book Antiqua" w:hAnsi="Book Antiqua"/>
          <w:sz w:val="24"/>
          <w:szCs w:val="24"/>
        </w:rPr>
      </w:pPr>
    </w:p>
    <w:p w:rsidR="00F417E9" w:rsidRPr="008C48B8" w:rsidRDefault="00F417E9" w:rsidP="00345537">
      <w:pPr>
        <w:ind w:firstLine="540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8C48B8">
        <w:rPr>
          <w:rFonts w:ascii="Book Antiqua" w:hAnsi="Book Antiqua" w:cs="Arial"/>
          <w:sz w:val="22"/>
          <w:szCs w:val="22"/>
        </w:rPr>
        <w:t xml:space="preserve">IL </w:t>
      </w:r>
      <w:r>
        <w:rPr>
          <w:rFonts w:ascii="Book Antiqua" w:hAnsi="Book Antiqua" w:cs="Arial"/>
          <w:sz w:val="22"/>
          <w:szCs w:val="22"/>
        </w:rPr>
        <w:t>DIRETTORE GENERALE</w:t>
      </w:r>
    </w:p>
    <w:p w:rsidR="00F417E9" w:rsidRPr="008C48B8" w:rsidRDefault="00F417E9" w:rsidP="00345537">
      <w:pPr>
        <w:ind w:firstLine="540"/>
        <w:jc w:val="both"/>
        <w:rPr>
          <w:rFonts w:ascii="Book Antiqua" w:hAnsi="Book Antiqua" w:cs="Arial"/>
          <w:sz w:val="22"/>
          <w:szCs w:val="22"/>
        </w:rPr>
      </w:pP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 w:rsidRPr="008C48B8">
        <w:rPr>
          <w:rFonts w:ascii="Book Antiqua" w:hAnsi="Book Antiqua" w:cs="Arial"/>
          <w:sz w:val="22"/>
          <w:szCs w:val="22"/>
        </w:rPr>
        <w:tab/>
      </w:r>
      <w:r>
        <w:rPr>
          <w:rFonts w:ascii="Book Antiqua" w:hAnsi="Book Antiqua" w:cs="Arial"/>
          <w:b/>
          <w:sz w:val="22"/>
          <w:szCs w:val="22"/>
        </w:rPr>
        <w:tab/>
      </w:r>
      <w:r>
        <w:rPr>
          <w:rFonts w:ascii="Book Antiqua" w:hAnsi="Book Antiqua" w:cs="Arial"/>
          <w:b/>
          <w:sz w:val="22"/>
          <w:szCs w:val="22"/>
        </w:rPr>
        <w:tab/>
        <w:t xml:space="preserve">f.to </w:t>
      </w:r>
      <w:r>
        <w:rPr>
          <w:rFonts w:ascii="Book Antiqua" w:hAnsi="Book Antiqua" w:cs="Arial"/>
          <w:sz w:val="22"/>
          <w:szCs w:val="22"/>
        </w:rPr>
        <w:t xml:space="preserve">Giovanna Boda </w:t>
      </w:r>
    </w:p>
    <w:p w:rsidR="00F417E9" w:rsidRPr="00CE3257" w:rsidRDefault="00F417E9" w:rsidP="00345537">
      <w:pPr>
        <w:tabs>
          <w:tab w:val="left" w:pos="6690"/>
        </w:tabs>
        <w:jc w:val="both"/>
        <w:rPr>
          <w:rFonts w:ascii="Book Antiqua" w:hAnsi="Book Antiqua"/>
          <w:sz w:val="24"/>
          <w:szCs w:val="24"/>
        </w:rPr>
      </w:pPr>
    </w:p>
    <w:sectPr w:rsidR="00F417E9" w:rsidRPr="00CE3257" w:rsidSect="00644C01">
      <w:headerReference w:type="default" r:id="rId8"/>
      <w:footerReference w:type="even" r:id="rId9"/>
      <w:footerReference w:type="default" r:id="rId10"/>
      <w:pgSz w:w="11907" w:h="16840" w:code="9"/>
      <w:pgMar w:top="1418" w:right="1134" w:bottom="1702" w:left="1276" w:header="284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7E9" w:rsidRDefault="00F417E9">
      <w:r>
        <w:separator/>
      </w:r>
    </w:p>
  </w:endnote>
  <w:endnote w:type="continuationSeparator" w:id="0">
    <w:p w:rsidR="00F417E9" w:rsidRDefault="00F41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BernhardTango BT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E9" w:rsidRDefault="00F417E9" w:rsidP="00DA1C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17E9" w:rsidRDefault="00F417E9" w:rsidP="003367B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E9" w:rsidRDefault="00F417E9" w:rsidP="00DA1C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417E9" w:rsidRDefault="00F417E9" w:rsidP="003367B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7E9" w:rsidRDefault="00F417E9">
      <w:r>
        <w:separator/>
      </w:r>
    </w:p>
  </w:footnote>
  <w:footnote w:type="continuationSeparator" w:id="0">
    <w:p w:rsidR="00F417E9" w:rsidRDefault="00F41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E9" w:rsidRDefault="00F417E9" w:rsidP="00B41A5D"/>
  <w:p w:rsidR="00F417E9" w:rsidRPr="00B41A5D" w:rsidRDefault="00F417E9" w:rsidP="00B41A5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1.5pt;height:161.25pt" o:bullet="t">
        <v:imagedata r:id="rId1" o:title=""/>
      </v:shape>
    </w:pict>
  </w:numPicBullet>
  <w:abstractNum w:abstractNumId="0">
    <w:nsid w:val="FFFFFFFE"/>
    <w:multiLevelType w:val="singleLevel"/>
    <w:tmpl w:val="2A764D9C"/>
    <w:lvl w:ilvl="0">
      <w:numFmt w:val="bullet"/>
      <w:lvlText w:val="*"/>
      <w:lvlJc w:val="left"/>
    </w:lvl>
  </w:abstractNum>
  <w:abstractNum w:abstractNumId="1">
    <w:nsid w:val="259B7510"/>
    <w:multiLevelType w:val="multilevel"/>
    <w:tmpl w:val="A1C20ABE"/>
    <w:lvl w:ilvl="0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">
    <w:nsid w:val="34236266"/>
    <w:multiLevelType w:val="hybridMultilevel"/>
    <w:tmpl w:val="6B10D9A8"/>
    <w:lvl w:ilvl="0" w:tplc="A80EB33C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78E8BBE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A2B805B4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1EB66BE6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5C4E926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0FF45386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CCE4DF0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69FC4B8A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4A6A53C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">
    <w:nsid w:val="454F2286"/>
    <w:multiLevelType w:val="hybridMultilevel"/>
    <w:tmpl w:val="61F431DC"/>
    <w:lvl w:ilvl="0" w:tplc="B93CA458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57DF43A8"/>
    <w:multiLevelType w:val="hybridMultilevel"/>
    <w:tmpl w:val="6D62CC4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3946C5F"/>
    <w:multiLevelType w:val="hybridMultilevel"/>
    <w:tmpl w:val="A1C20ABE"/>
    <w:lvl w:ilvl="0" w:tplc="0410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263"/>
    <w:rsid w:val="00024A86"/>
    <w:rsid w:val="0002702C"/>
    <w:rsid w:val="000449EF"/>
    <w:rsid w:val="00047595"/>
    <w:rsid w:val="00053CB1"/>
    <w:rsid w:val="00054099"/>
    <w:rsid w:val="00072584"/>
    <w:rsid w:val="000D1DE0"/>
    <w:rsid w:val="000E1F67"/>
    <w:rsid w:val="001020E8"/>
    <w:rsid w:val="00105AE8"/>
    <w:rsid w:val="00123A14"/>
    <w:rsid w:val="0014672F"/>
    <w:rsid w:val="001479B4"/>
    <w:rsid w:val="001735B2"/>
    <w:rsid w:val="001975F4"/>
    <w:rsid w:val="001C488D"/>
    <w:rsid w:val="001E04E6"/>
    <w:rsid w:val="001E1609"/>
    <w:rsid w:val="001F5A00"/>
    <w:rsid w:val="00215899"/>
    <w:rsid w:val="00222585"/>
    <w:rsid w:val="00222992"/>
    <w:rsid w:val="0025094E"/>
    <w:rsid w:val="002704DA"/>
    <w:rsid w:val="00280789"/>
    <w:rsid w:val="00281A96"/>
    <w:rsid w:val="002821CF"/>
    <w:rsid w:val="002A7B68"/>
    <w:rsid w:val="002C3A5C"/>
    <w:rsid w:val="00302B41"/>
    <w:rsid w:val="00324C9D"/>
    <w:rsid w:val="003255BA"/>
    <w:rsid w:val="003332A8"/>
    <w:rsid w:val="003367BD"/>
    <w:rsid w:val="00344C4D"/>
    <w:rsid w:val="00345537"/>
    <w:rsid w:val="00351FF7"/>
    <w:rsid w:val="0035577C"/>
    <w:rsid w:val="0037427A"/>
    <w:rsid w:val="0039726A"/>
    <w:rsid w:val="003B5D8F"/>
    <w:rsid w:val="003C4263"/>
    <w:rsid w:val="003D4AFA"/>
    <w:rsid w:val="003F4DFF"/>
    <w:rsid w:val="003F5A6E"/>
    <w:rsid w:val="00405BDD"/>
    <w:rsid w:val="00407979"/>
    <w:rsid w:val="004106C5"/>
    <w:rsid w:val="0043213C"/>
    <w:rsid w:val="00446C14"/>
    <w:rsid w:val="0045104D"/>
    <w:rsid w:val="00457A59"/>
    <w:rsid w:val="00487593"/>
    <w:rsid w:val="004943A3"/>
    <w:rsid w:val="005076E6"/>
    <w:rsid w:val="005243B1"/>
    <w:rsid w:val="0059161D"/>
    <w:rsid w:val="005F04F6"/>
    <w:rsid w:val="005F70D1"/>
    <w:rsid w:val="00600305"/>
    <w:rsid w:val="00601481"/>
    <w:rsid w:val="00623874"/>
    <w:rsid w:val="006417EE"/>
    <w:rsid w:val="00644C01"/>
    <w:rsid w:val="0064761A"/>
    <w:rsid w:val="006546ED"/>
    <w:rsid w:val="006A1CCB"/>
    <w:rsid w:val="006C4D60"/>
    <w:rsid w:val="006E5488"/>
    <w:rsid w:val="007048B8"/>
    <w:rsid w:val="00773924"/>
    <w:rsid w:val="00787CC3"/>
    <w:rsid w:val="007C6288"/>
    <w:rsid w:val="007C7888"/>
    <w:rsid w:val="007D15EE"/>
    <w:rsid w:val="007F0D47"/>
    <w:rsid w:val="007F3913"/>
    <w:rsid w:val="007F6B9B"/>
    <w:rsid w:val="008110E7"/>
    <w:rsid w:val="00816CDD"/>
    <w:rsid w:val="00842F21"/>
    <w:rsid w:val="008555C3"/>
    <w:rsid w:val="0087313D"/>
    <w:rsid w:val="00877CCD"/>
    <w:rsid w:val="0089287E"/>
    <w:rsid w:val="00893706"/>
    <w:rsid w:val="008A5A9D"/>
    <w:rsid w:val="008A634E"/>
    <w:rsid w:val="008C48B8"/>
    <w:rsid w:val="008F499D"/>
    <w:rsid w:val="009125F2"/>
    <w:rsid w:val="00917A34"/>
    <w:rsid w:val="0095327D"/>
    <w:rsid w:val="00966F2B"/>
    <w:rsid w:val="00970322"/>
    <w:rsid w:val="0097285C"/>
    <w:rsid w:val="009845DF"/>
    <w:rsid w:val="00992BC4"/>
    <w:rsid w:val="009A2D3C"/>
    <w:rsid w:val="009A53FD"/>
    <w:rsid w:val="00A01329"/>
    <w:rsid w:val="00A27564"/>
    <w:rsid w:val="00A47313"/>
    <w:rsid w:val="00A75F40"/>
    <w:rsid w:val="00AE373C"/>
    <w:rsid w:val="00B03E47"/>
    <w:rsid w:val="00B32D44"/>
    <w:rsid w:val="00B335F4"/>
    <w:rsid w:val="00B3742B"/>
    <w:rsid w:val="00B41A5D"/>
    <w:rsid w:val="00B97470"/>
    <w:rsid w:val="00BA604E"/>
    <w:rsid w:val="00BB0F55"/>
    <w:rsid w:val="00BC4A7E"/>
    <w:rsid w:val="00BC65D2"/>
    <w:rsid w:val="00C000D9"/>
    <w:rsid w:val="00C1240C"/>
    <w:rsid w:val="00C15C97"/>
    <w:rsid w:val="00C177D6"/>
    <w:rsid w:val="00C228C3"/>
    <w:rsid w:val="00C23F3A"/>
    <w:rsid w:val="00C45288"/>
    <w:rsid w:val="00C53F8C"/>
    <w:rsid w:val="00C57347"/>
    <w:rsid w:val="00C663CC"/>
    <w:rsid w:val="00C71455"/>
    <w:rsid w:val="00CA4A7E"/>
    <w:rsid w:val="00CB6171"/>
    <w:rsid w:val="00CE3257"/>
    <w:rsid w:val="00CE3F16"/>
    <w:rsid w:val="00CE52F4"/>
    <w:rsid w:val="00D01238"/>
    <w:rsid w:val="00D019B8"/>
    <w:rsid w:val="00D26B0A"/>
    <w:rsid w:val="00D31C88"/>
    <w:rsid w:val="00D42126"/>
    <w:rsid w:val="00D5022D"/>
    <w:rsid w:val="00D738FA"/>
    <w:rsid w:val="00D800E8"/>
    <w:rsid w:val="00D90C30"/>
    <w:rsid w:val="00DA1C49"/>
    <w:rsid w:val="00DB13F7"/>
    <w:rsid w:val="00DD6322"/>
    <w:rsid w:val="00DE63B3"/>
    <w:rsid w:val="00DF3203"/>
    <w:rsid w:val="00DF3579"/>
    <w:rsid w:val="00E22798"/>
    <w:rsid w:val="00E2541B"/>
    <w:rsid w:val="00E352B7"/>
    <w:rsid w:val="00E44CBF"/>
    <w:rsid w:val="00E61B42"/>
    <w:rsid w:val="00E97D15"/>
    <w:rsid w:val="00EB763C"/>
    <w:rsid w:val="00EC1788"/>
    <w:rsid w:val="00EC6C05"/>
    <w:rsid w:val="00EE0C31"/>
    <w:rsid w:val="00F3102C"/>
    <w:rsid w:val="00F3460D"/>
    <w:rsid w:val="00F417E9"/>
    <w:rsid w:val="00F462C1"/>
    <w:rsid w:val="00F57EAA"/>
    <w:rsid w:val="00F72FD1"/>
    <w:rsid w:val="00FB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9B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19B8"/>
    <w:pPr>
      <w:keepNext/>
      <w:ind w:left="-227" w:right="-227"/>
      <w:jc w:val="center"/>
      <w:outlineLvl w:val="0"/>
    </w:pPr>
    <w:rPr>
      <w:rFonts w:ascii="Arial" w:hAnsi="Arial"/>
      <w:b/>
      <w:spacing w:val="-20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19B8"/>
    <w:pPr>
      <w:keepNext/>
      <w:jc w:val="center"/>
      <w:outlineLvl w:val="1"/>
    </w:pPr>
    <w:rPr>
      <w:rFonts w:ascii="English111 Adagio BT" w:hAnsi="English111 Adagio BT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19B8"/>
    <w:pPr>
      <w:keepNext/>
      <w:widowControl/>
      <w:ind w:left="-567" w:right="-567"/>
      <w:jc w:val="center"/>
      <w:outlineLvl w:val="2"/>
    </w:pPr>
    <w:rPr>
      <w:rFonts w:ascii="English111 Adagio BT" w:hAnsi="English111 Adagio BT"/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9B8"/>
    <w:pPr>
      <w:keepNext/>
      <w:widowControl/>
      <w:spacing w:line="360" w:lineRule="auto"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19B8"/>
    <w:pPr>
      <w:keepNext/>
      <w:jc w:val="center"/>
      <w:outlineLvl w:val="5"/>
    </w:pPr>
    <w:rPr>
      <w:rFonts w:ascii="English111 Adagio BT" w:hAnsi="English111 Adagio BT"/>
      <w:b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19B8"/>
    <w:pPr>
      <w:keepNext/>
      <w:widowControl/>
      <w:tabs>
        <w:tab w:val="left" w:pos="6379"/>
      </w:tabs>
      <w:outlineLvl w:val="7"/>
    </w:pPr>
    <w:rPr>
      <w:rFonts w:ascii="Arial" w:hAnsi="Arial"/>
      <w:color w:val="008080"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19B8"/>
    <w:pPr>
      <w:keepNext/>
      <w:widowControl/>
      <w:tabs>
        <w:tab w:val="left" w:pos="5387"/>
      </w:tabs>
      <w:jc w:val="both"/>
      <w:outlineLvl w:val="8"/>
    </w:pPr>
    <w:rPr>
      <w:rFonts w:ascii="Arial" w:hAnsi="Arial"/>
      <w:color w:val="008080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022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5022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5022D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502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5022D"/>
    <w:rPr>
      <w:rFonts w:ascii="Calibri" w:hAnsi="Calibri" w:cs="Times New Roman"/>
      <w:b/>
      <w:b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5022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5022D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D019B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022D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019B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022D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D019B8"/>
    <w:pPr>
      <w:ind w:left="-567" w:right="-567"/>
      <w:jc w:val="center"/>
    </w:pPr>
    <w:rPr>
      <w:rFonts w:ascii="Brush Script MT" w:hAnsi="Brush Script MT"/>
      <w:sz w:val="56"/>
    </w:rPr>
  </w:style>
  <w:style w:type="paragraph" w:customStyle="1" w:styleId="NormaleWeb1">
    <w:name w:val="Normale (Web)1"/>
    <w:basedOn w:val="Normal"/>
    <w:uiPriority w:val="99"/>
    <w:rsid w:val="00D019B8"/>
    <w:pPr>
      <w:widowControl/>
      <w:spacing w:before="100" w:after="100"/>
    </w:pPr>
    <w:rPr>
      <w:rFonts w:ascii="Verdana" w:hAnsi="Verdana"/>
      <w:color w:val="008080"/>
      <w:sz w:val="21"/>
    </w:rPr>
  </w:style>
  <w:style w:type="paragraph" w:styleId="BodyText">
    <w:name w:val="Body Text"/>
    <w:basedOn w:val="Normal"/>
    <w:link w:val="BodyTextChar"/>
    <w:uiPriority w:val="99"/>
    <w:rsid w:val="00D019B8"/>
    <w:pPr>
      <w:widowControl/>
    </w:pPr>
    <w:rPr>
      <w:rFonts w:ascii="Arial" w:hAnsi="Arial"/>
      <w:color w:val="008080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022D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019B8"/>
    <w:pPr>
      <w:tabs>
        <w:tab w:val="left" w:pos="5812"/>
      </w:tabs>
      <w:jc w:val="center"/>
    </w:pPr>
    <w:rPr>
      <w:rFonts w:ascii="Arial" w:hAnsi="Arial"/>
      <w:color w:val="008080"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D5022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ollegamentoipertestuale1">
    <w:name w:val="Collegamento ipertestuale1"/>
    <w:basedOn w:val="DefaultParagraphFont"/>
    <w:uiPriority w:val="99"/>
    <w:rsid w:val="00D019B8"/>
    <w:rPr>
      <w:rFonts w:ascii="Verdana" w:hAnsi="Verdana" w:cs="Times New Roman"/>
      <w:color w:val="008080"/>
      <w:sz w:val="22"/>
      <w:u w:val="single"/>
    </w:rPr>
  </w:style>
  <w:style w:type="paragraph" w:customStyle="1" w:styleId="NormaleWeb2">
    <w:name w:val="Normale (Web)2"/>
    <w:basedOn w:val="Normal"/>
    <w:uiPriority w:val="99"/>
    <w:rsid w:val="00D019B8"/>
    <w:pPr>
      <w:widowControl/>
      <w:spacing w:before="100" w:after="100"/>
    </w:pPr>
    <w:rPr>
      <w:rFonts w:ascii="Verdana" w:hAnsi="Verdana"/>
      <w:color w:val="008080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3332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22D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992BC4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367BD"/>
    <w:rPr>
      <w:rFonts w:cs="Times New Roman"/>
    </w:rPr>
  </w:style>
  <w:style w:type="paragraph" w:customStyle="1" w:styleId="Default">
    <w:name w:val="Default"/>
    <w:uiPriority w:val="99"/>
    <w:rsid w:val="00C228C3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FB5D8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E3257"/>
    <w:pPr>
      <w:widowControl/>
      <w:spacing w:before="100" w:after="100"/>
      <w:textAlignment w:val="auto"/>
    </w:pPr>
    <w:rPr>
      <w:rFonts w:ascii="Verdana" w:hAnsi="Verdana"/>
      <w:color w:val="00808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4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992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73744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991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73744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995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73744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</Pages>
  <Words>659</Words>
  <Characters>3762</Characters>
  <Application>Microsoft Office Outlook</Application>
  <DocSecurity>0</DocSecurity>
  <Lines>0</Lines>
  <Paragraphs>0</Paragraphs>
  <ScaleCrop>false</ScaleCrop>
  <Company>Ministero Pubblica Istruzione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Ministero Pubblica Istruzione</dc:creator>
  <cp:keywords/>
  <dc:description/>
  <cp:lastModifiedBy>M.I.U.R.</cp:lastModifiedBy>
  <cp:revision>8</cp:revision>
  <cp:lastPrinted>2013-01-15T13:19:00Z</cp:lastPrinted>
  <dcterms:created xsi:type="dcterms:W3CDTF">2013-01-15T11:45:00Z</dcterms:created>
  <dcterms:modified xsi:type="dcterms:W3CDTF">2013-02-07T15:22:00Z</dcterms:modified>
</cp:coreProperties>
</file>